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C89" w:rsidRPr="00187FCD" w:rsidRDefault="006D6C89" w:rsidP="005D1F3C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Показатели результативности государственных программ РД.</w:t>
      </w:r>
    </w:p>
    <w:p w:rsidR="006D6C89" w:rsidRDefault="006D6C89" w:rsidP="005D1F3C">
      <w:pPr>
        <w:pStyle w:val="ConsPlusTitle"/>
        <w:jc w:val="center"/>
        <w:rPr>
          <w:sz w:val="24"/>
          <w:szCs w:val="24"/>
        </w:rPr>
      </w:pPr>
    </w:p>
    <w:p w:rsidR="006D6C89" w:rsidRPr="00187FCD" w:rsidRDefault="006D6C89" w:rsidP="005D1F3C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ПОКАЗАТЕЛИ РЕЗУЛЬТАТИВНОСТИ ГОСУДАРСТВЕННОЙ</w:t>
      </w:r>
      <w:r w:rsidRPr="00187FCD">
        <w:rPr>
          <w:sz w:val="24"/>
          <w:szCs w:val="24"/>
        </w:rPr>
        <w:t xml:space="preserve"> ПРОГРАММЫ </w:t>
      </w:r>
      <w:r>
        <w:rPr>
          <w:sz w:val="24"/>
          <w:szCs w:val="24"/>
        </w:rPr>
        <w:t>РЕСПУБЛИКИ ДАГЕСТАН</w:t>
      </w:r>
    </w:p>
    <w:p w:rsidR="006D6C89" w:rsidRDefault="006D6C89" w:rsidP="005D1F3C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"УПРАВЛЕНИЕ РЕГИОНАЛЬНЫМИ И МУНИЦИПАЛЬНЫМИ ФИНАНСАМИ РЕСПУБЛИКИ ДАГЕСТАН НА 2015-2020 ГОДЫ"</w:t>
      </w:r>
    </w:p>
    <w:p w:rsidR="006D6C89" w:rsidRDefault="006D6C89" w:rsidP="005D1F3C">
      <w:pPr>
        <w:pStyle w:val="ConsPlusTitle"/>
        <w:jc w:val="center"/>
        <w:rPr>
          <w:sz w:val="26"/>
          <w:szCs w:val="26"/>
        </w:rPr>
      </w:pPr>
    </w:p>
    <w:p w:rsidR="006D6C89" w:rsidRDefault="006D6C89" w:rsidP="005D1F3C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t>ПОДПРОГРАММА "СОЗДАНИЕ УСЛОВИЙ ДЛЯ ЭФФЕКТИВНОГО УПРАВЛЕНИЯ РЕГИОНАЛЬНЫМИ И МУНИЦИПАЛЬНЫМИ ФИНАНСАМИ В РЕСПУБЛИКЕ ДАГЕСТАН"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2598"/>
        <w:gridCol w:w="1988"/>
        <w:gridCol w:w="2024"/>
        <w:gridCol w:w="1758"/>
        <w:gridCol w:w="1961"/>
        <w:gridCol w:w="2025"/>
      </w:tblGrid>
      <w:tr w:rsidR="00511B46" w:rsidRPr="00EF5485" w:rsidTr="00AA2B00">
        <w:trPr>
          <w:jc w:val="center"/>
        </w:trPr>
        <w:tc>
          <w:tcPr>
            <w:tcW w:w="2206" w:type="dxa"/>
            <w:vMerge w:val="restart"/>
            <w:vAlign w:val="center"/>
          </w:tcPr>
          <w:p w:rsidR="006D6C89" w:rsidRPr="00EF5485" w:rsidRDefault="00CB7200" w:rsidP="00CB72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598" w:type="dxa"/>
            <w:vMerge w:val="restart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1988" w:type="dxa"/>
            <w:vMerge w:val="restart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7768" w:type="dxa"/>
            <w:gridSpan w:val="4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color w:val="000000"/>
                <w:sz w:val="24"/>
                <w:szCs w:val="24"/>
              </w:rPr>
              <w:t>Значение целевого индикатора</w:t>
            </w:r>
          </w:p>
        </w:tc>
      </w:tr>
      <w:tr w:rsidR="00511B46" w:rsidRPr="00EF5485" w:rsidTr="00AA2B00">
        <w:trPr>
          <w:jc w:val="center"/>
        </w:trPr>
        <w:tc>
          <w:tcPr>
            <w:tcW w:w="2206" w:type="dxa"/>
            <w:vMerge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8" w:type="dxa"/>
            <w:vMerge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Merge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4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F5485">
              <w:rPr>
                <w:color w:val="000000"/>
                <w:sz w:val="24"/>
                <w:szCs w:val="24"/>
              </w:rPr>
              <w:t>Утверждено в государственной программе на текущий год (в соответствии с постановлением Правительства РД об утверждении государственной программы)</w:t>
            </w:r>
          </w:p>
        </w:tc>
        <w:tc>
          <w:tcPr>
            <w:tcW w:w="1758" w:type="dxa"/>
            <w:vAlign w:val="center"/>
          </w:tcPr>
          <w:p w:rsidR="006D6C89" w:rsidRPr="00EF5485" w:rsidRDefault="006D6C89" w:rsidP="00F74880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F5485">
              <w:rPr>
                <w:color w:val="000000"/>
                <w:sz w:val="24"/>
                <w:szCs w:val="24"/>
              </w:rPr>
              <w:t xml:space="preserve">Достигнуто на        </w:t>
            </w:r>
            <w:r w:rsidR="000A667E">
              <w:rPr>
                <w:color w:val="000000"/>
                <w:sz w:val="24"/>
                <w:szCs w:val="24"/>
              </w:rPr>
              <w:t>0</w:t>
            </w:r>
            <w:r w:rsidR="000A667E">
              <w:rPr>
                <w:color w:val="000000"/>
                <w:sz w:val="24"/>
                <w:szCs w:val="24"/>
                <w:lang w:val="en-US"/>
              </w:rPr>
              <w:t>1</w:t>
            </w:r>
            <w:r w:rsidR="000A667E">
              <w:rPr>
                <w:color w:val="000000"/>
                <w:sz w:val="24"/>
                <w:szCs w:val="24"/>
              </w:rPr>
              <w:t>.0</w:t>
            </w:r>
            <w:r w:rsidR="00F74880">
              <w:rPr>
                <w:color w:val="000000"/>
                <w:sz w:val="24"/>
                <w:szCs w:val="24"/>
              </w:rPr>
              <w:t>4</w:t>
            </w:r>
            <w:r w:rsidR="000A667E">
              <w:rPr>
                <w:color w:val="000000"/>
                <w:sz w:val="24"/>
                <w:szCs w:val="24"/>
              </w:rPr>
              <w:t>.</w:t>
            </w:r>
            <w:r w:rsidR="000A667E" w:rsidRPr="005B046E">
              <w:rPr>
                <w:color w:val="000000"/>
                <w:sz w:val="24"/>
                <w:szCs w:val="24"/>
              </w:rPr>
              <w:t>201</w:t>
            </w:r>
            <w:r w:rsidR="000A667E">
              <w:rPr>
                <w:color w:val="000000"/>
                <w:sz w:val="24"/>
                <w:szCs w:val="24"/>
              </w:rPr>
              <w:t>6</w:t>
            </w:r>
            <w:r w:rsidR="000A667E" w:rsidRPr="005B046E">
              <w:rPr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961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F5485">
              <w:rPr>
                <w:color w:val="000000"/>
                <w:sz w:val="24"/>
                <w:szCs w:val="24"/>
              </w:rPr>
              <w:t>Отклонение (+,</w:t>
            </w:r>
            <w:r>
              <w:rPr>
                <w:color w:val="000000"/>
                <w:sz w:val="24"/>
                <w:szCs w:val="24"/>
              </w:rPr>
              <w:t>-</w:t>
            </w:r>
            <w:r w:rsidRPr="00EF5485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2025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EF5485">
              <w:rPr>
                <w:color w:val="000000"/>
                <w:sz w:val="24"/>
                <w:szCs w:val="24"/>
              </w:rPr>
              <w:t>Причины отклонения</w:t>
            </w:r>
          </w:p>
        </w:tc>
      </w:tr>
      <w:tr w:rsidR="00511B46" w:rsidRPr="00EF5485" w:rsidTr="00AA2B00">
        <w:trPr>
          <w:trHeight w:val="3392"/>
          <w:jc w:val="center"/>
        </w:trPr>
        <w:tc>
          <w:tcPr>
            <w:tcW w:w="2206" w:type="dxa"/>
            <w:vAlign w:val="center"/>
          </w:tcPr>
          <w:p w:rsidR="006D6C89" w:rsidRPr="00EF5485" w:rsidRDefault="00CB7200" w:rsidP="00EF5485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</w:t>
            </w:r>
          </w:p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8" w:type="dxa"/>
            <w:vAlign w:val="center"/>
          </w:tcPr>
          <w:p w:rsidR="006D6C89" w:rsidRPr="00EF5485" w:rsidRDefault="006D6C89" w:rsidP="00196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увеличение доли субсидий из республиканского бюджета Республики Дагестан (далее - республиканский бюджет) бюджетам муниципальных образований республики, распределение которых между муниципальными образованиями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республики утверждено приложениями к закону о республиканском бюджете на очередной финансовый год и плановый период, в общем количестве субсидий из республиканского бюджета бюджетам муниципальных образований </w:t>
            </w:r>
          </w:p>
        </w:tc>
        <w:tc>
          <w:tcPr>
            <w:tcW w:w="1988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sz w:val="24"/>
                <w:szCs w:val="24"/>
              </w:rPr>
              <w:lastRenderedPageBreak/>
              <w:t>проц.</w:t>
            </w:r>
          </w:p>
        </w:tc>
        <w:tc>
          <w:tcPr>
            <w:tcW w:w="2024" w:type="dxa"/>
            <w:vAlign w:val="center"/>
          </w:tcPr>
          <w:p w:rsidR="006D6C89" w:rsidRPr="00EF5485" w:rsidRDefault="00F74880" w:rsidP="00EF5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58" w:type="dxa"/>
            <w:vAlign w:val="center"/>
          </w:tcPr>
          <w:p w:rsidR="006D6C89" w:rsidRPr="00EF5485" w:rsidRDefault="00950860" w:rsidP="00950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61" w:type="dxa"/>
            <w:vAlign w:val="center"/>
          </w:tcPr>
          <w:p w:rsidR="006D6C89" w:rsidRPr="00EF5485" w:rsidRDefault="00F74880" w:rsidP="009508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25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B46" w:rsidRPr="00EF5485" w:rsidTr="00AA2B00">
        <w:trPr>
          <w:trHeight w:val="3604"/>
          <w:jc w:val="center"/>
        </w:trPr>
        <w:tc>
          <w:tcPr>
            <w:tcW w:w="2206" w:type="dxa"/>
            <w:vAlign w:val="center"/>
          </w:tcPr>
          <w:p w:rsidR="006D6C89" w:rsidRPr="00EF5485" w:rsidRDefault="00CB7200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2.</w:t>
            </w:r>
          </w:p>
        </w:tc>
        <w:tc>
          <w:tcPr>
            <w:tcW w:w="2598" w:type="dxa"/>
            <w:vAlign w:val="center"/>
          </w:tcPr>
          <w:p w:rsidR="006D6C89" w:rsidRDefault="006D6C89" w:rsidP="007B2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муниципальных образований республики, в которых дефицит бюджета и предельный объем муниципального долга превышают уровень, установленный бюджетным законодательством</w:t>
            </w:r>
          </w:p>
          <w:p w:rsidR="006D6C89" w:rsidRPr="00EF5485" w:rsidRDefault="006D6C89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sz w:val="24"/>
                <w:szCs w:val="24"/>
              </w:rPr>
              <w:t>проц.</w:t>
            </w:r>
          </w:p>
        </w:tc>
        <w:tc>
          <w:tcPr>
            <w:tcW w:w="2024" w:type="dxa"/>
            <w:vAlign w:val="center"/>
          </w:tcPr>
          <w:p w:rsidR="006D6C89" w:rsidRPr="00EF5485" w:rsidRDefault="006D6C89" w:rsidP="007B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58" w:type="dxa"/>
            <w:vAlign w:val="center"/>
          </w:tcPr>
          <w:p w:rsidR="006D6C89" w:rsidRPr="00EF5485" w:rsidRDefault="006D6C89" w:rsidP="007B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61" w:type="dxa"/>
            <w:vAlign w:val="center"/>
          </w:tcPr>
          <w:p w:rsidR="006D6C89" w:rsidRPr="00EF5485" w:rsidRDefault="006D6C89" w:rsidP="007B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25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B46" w:rsidRPr="00EF5485" w:rsidTr="00AA2B00">
        <w:trPr>
          <w:trHeight w:val="2677"/>
          <w:jc w:val="center"/>
        </w:trPr>
        <w:tc>
          <w:tcPr>
            <w:tcW w:w="2206" w:type="dxa"/>
            <w:vAlign w:val="center"/>
          </w:tcPr>
          <w:p w:rsidR="006D6C89" w:rsidRPr="00EF5485" w:rsidRDefault="00CB7200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3.</w:t>
            </w:r>
          </w:p>
        </w:tc>
        <w:tc>
          <w:tcPr>
            <w:tcW w:w="2598" w:type="dxa"/>
            <w:vAlign w:val="center"/>
          </w:tcPr>
          <w:p w:rsidR="006D6C89" w:rsidRDefault="006D6C89" w:rsidP="007B2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муниципальных образований республики, охваченных системой мониторинга исполнения местных бюджетов,</w:t>
            </w:r>
          </w:p>
          <w:p w:rsidR="006D6C89" w:rsidRPr="00EF5485" w:rsidRDefault="006D6C89" w:rsidP="007B2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8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sz w:val="24"/>
                <w:szCs w:val="24"/>
              </w:rPr>
              <w:t>проц.</w:t>
            </w:r>
          </w:p>
        </w:tc>
        <w:tc>
          <w:tcPr>
            <w:tcW w:w="2024" w:type="dxa"/>
            <w:vAlign w:val="center"/>
          </w:tcPr>
          <w:p w:rsidR="006D6C89" w:rsidRPr="00EF5485" w:rsidRDefault="006D6C89" w:rsidP="007B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58" w:type="dxa"/>
            <w:vAlign w:val="center"/>
          </w:tcPr>
          <w:p w:rsidR="006D6C89" w:rsidRPr="00EF5485" w:rsidRDefault="006D6C89" w:rsidP="007B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61" w:type="dxa"/>
            <w:vAlign w:val="center"/>
          </w:tcPr>
          <w:p w:rsidR="006D6C89" w:rsidRPr="00EF5485" w:rsidRDefault="006D6C89" w:rsidP="007B21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25" w:type="dxa"/>
            <w:vAlign w:val="center"/>
          </w:tcPr>
          <w:p w:rsidR="006D6C89" w:rsidRPr="00EF5485" w:rsidRDefault="006D6C89" w:rsidP="008F0F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B46" w:rsidRPr="00EF5485" w:rsidTr="00AA2B00">
        <w:trPr>
          <w:jc w:val="center"/>
        </w:trPr>
        <w:tc>
          <w:tcPr>
            <w:tcW w:w="2206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98" w:type="dxa"/>
            <w:vAlign w:val="center"/>
          </w:tcPr>
          <w:p w:rsidR="006D6C89" w:rsidRDefault="006D6C89" w:rsidP="00565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доля муниципальных образований Республики Дагестан (муниципальных районов и городских округов), объем муниципального долга которых не превышает 50 проц. утвержденного общего годового объема доходов местного бюджета без учета безвозмездных поступлений и/или поступлений налоговых доходов по дополнительным нормативам отчислений (принимая во внимание особенности учета муниципального долга по бюджетным кредитам)</w:t>
            </w:r>
          </w:p>
          <w:p w:rsidR="006D6C89" w:rsidRDefault="006D6C89" w:rsidP="00DD77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vAlign w:val="center"/>
          </w:tcPr>
          <w:p w:rsidR="006D6C89" w:rsidRPr="00EF5485" w:rsidRDefault="006D6C89" w:rsidP="00DD77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485">
              <w:rPr>
                <w:rFonts w:ascii="Times New Roman" w:hAnsi="Times New Roman"/>
                <w:sz w:val="24"/>
                <w:szCs w:val="24"/>
              </w:rPr>
              <w:t>проц.</w:t>
            </w:r>
          </w:p>
        </w:tc>
        <w:tc>
          <w:tcPr>
            <w:tcW w:w="2024" w:type="dxa"/>
            <w:vAlign w:val="center"/>
          </w:tcPr>
          <w:p w:rsidR="006D6C89" w:rsidRDefault="006D6C89" w:rsidP="00DD77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58" w:type="dxa"/>
            <w:vAlign w:val="center"/>
          </w:tcPr>
          <w:p w:rsidR="006D6C89" w:rsidRDefault="006D6C89" w:rsidP="00DD77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61" w:type="dxa"/>
            <w:vAlign w:val="center"/>
          </w:tcPr>
          <w:p w:rsidR="006D6C89" w:rsidRDefault="006D6C89" w:rsidP="00DD77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25" w:type="dxa"/>
            <w:vAlign w:val="center"/>
          </w:tcPr>
          <w:p w:rsidR="006D6C89" w:rsidRPr="00EF5485" w:rsidRDefault="006D6C89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B46" w:rsidRPr="00EF5485" w:rsidTr="00AA2B00">
        <w:trPr>
          <w:jc w:val="center"/>
        </w:trPr>
        <w:tc>
          <w:tcPr>
            <w:tcW w:w="2206" w:type="dxa"/>
            <w:vAlign w:val="center"/>
          </w:tcPr>
          <w:p w:rsidR="00DA34C3" w:rsidRPr="00EF5485" w:rsidRDefault="00CB7200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4.</w:t>
            </w:r>
          </w:p>
        </w:tc>
        <w:tc>
          <w:tcPr>
            <w:tcW w:w="2598" w:type="dxa"/>
            <w:vAlign w:val="center"/>
          </w:tcPr>
          <w:p w:rsidR="00DA34C3" w:rsidRDefault="00DA34C3" w:rsidP="00DA3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Сокращение уровня дифференциации бюджетной обеспеченности между 5 наиболее и наименее обеспеченными муниципальными районами (городскими округами) после выравнивания</w:t>
            </w:r>
          </w:p>
        </w:tc>
        <w:tc>
          <w:tcPr>
            <w:tcW w:w="1988" w:type="dxa"/>
            <w:vAlign w:val="center"/>
          </w:tcPr>
          <w:p w:rsidR="00DA34C3" w:rsidRPr="00EF5485" w:rsidRDefault="002A05CB" w:rsidP="00DD77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 дифференциации</w:t>
            </w:r>
          </w:p>
        </w:tc>
        <w:tc>
          <w:tcPr>
            <w:tcW w:w="2024" w:type="dxa"/>
            <w:vAlign w:val="center"/>
          </w:tcPr>
          <w:p w:rsidR="00DA34C3" w:rsidRDefault="002A05CB" w:rsidP="002A0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≤ 1,102 </w:t>
            </w:r>
          </w:p>
        </w:tc>
        <w:tc>
          <w:tcPr>
            <w:tcW w:w="1758" w:type="dxa"/>
            <w:vAlign w:val="center"/>
          </w:tcPr>
          <w:p w:rsidR="00DA34C3" w:rsidRDefault="002A05CB" w:rsidP="00DD77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≤ 1,102</w:t>
            </w:r>
          </w:p>
        </w:tc>
        <w:tc>
          <w:tcPr>
            <w:tcW w:w="1961" w:type="dxa"/>
            <w:vAlign w:val="center"/>
          </w:tcPr>
          <w:p w:rsidR="00DA34C3" w:rsidRDefault="002A05CB" w:rsidP="00DD77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25" w:type="dxa"/>
            <w:vAlign w:val="center"/>
          </w:tcPr>
          <w:p w:rsidR="00DA34C3" w:rsidRPr="00EF5485" w:rsidRDefault="002A05CB" w:rsidP="00F74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 дифференциации определен  исходя из уточненного</w:t>
            </w:r>
            <w:r w:rsidR="00FA45A1">
              <w:rPr>
                <w:rFonts w:ascii="Times New Roman" w:hAnsi="Times New Roman"/>
                <w:sz w:val="24"/>
                <w:szCs w:val="24"/>
              </w:rPr>
              <w:t xml:space="preserve"> плана финансовой помощи за 201</w:t>
            </w:r>
            <w:r w:rsidR="00F74880">
              <w:rPr>
                <w:rFonts w:ascii="Times New Roman" w:hAnsi="Times New Roman"/>
                <w:sz w:val="24"/>
                <w:szCs w:val="24"/>
              </w:rPr>
              <w:t>6</w:t>
            </w:r>
            <w:r w:rsidR="00FA45A1">
              <w:rPr>
                <w:rFonts w:ascii="Times New Roman" w:hAnsi="Times New Roman"/>
                <w:sz w:val="24"/>
                <w:szCs w:val="24"/>
              </w:rPr>
              <w:t xml:space="preserve"> год и налоговым потенциалом, определенным МВК</w:t>
            </w:r>
          </w:p>
        </w:tc>
      </w:tr>
      <w:tr w:rsidR="002A05CB" w:rsidRPr="00EF5485" w:rsidTr="00AA2B00">
        <w:trPr>
          <w:jc w:val="center"/>
        </w:trPr>
        <w:tc>
          <w:tcPr>
            <w:tcW w:w="2206" w:type="dxa"/>
            <w:vAlign w:val="center"/>
          </w:tcPr>
          <w:p w:rsidR="002A05CB" w:rsidRPr="00EF5485" w:rsidRDefault="00CB7200" w:rsidP="00EF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5.</w:t>
            </w:r>
          </w:p>
        </w:tc>
        <w:tc>
          <w:tcPr>
            <w:tcW w:w="2598" w:type="dxa"/>
            <w:vAlign w:val="center"/>
          </w:tcPr>
          <w:p w:rsidR="002A05CB" w:rsidRDefault="002A05CB" w:rsidP="00565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Сокращение уровня дифференциации бюджетной обеспеченности между 5 наиболее и наименее обеспеченными поселениями после выравнивания</w:t>
            </w:r>
          </w:p>
        </w:tc>
        <w:tc>
          <w:tcPr>
            <w:tcW w:w="1988" w:type="dxa"/>
            <w:vAlign w:val="center"/>
          </w:tcPr>
          <w:p w:rsidR="002A05CB" w:rsidRPr="00EF5485" w:rsidRDefault="002A05CB" w:rsidP="002A0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 дифференциации</w:t>
            </w:r>
          </w:p>
        </w:tc>
        <w:tc>
          <w:tcPr>
            <w:tcW w:w="2024" w:type="dxa"/>
            <w:vAlign w:val="center"/>
          </w:tcPr>
          <w:p w:rsidR="002A05CB" w:rsidRDefault="002A05CB" w:rsidP="002A0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≤ 1,001</w:t>
            </w:r>
          </w:p>
        </w:tc>
        <w:tc>
          <w:tcPr>
            <w:tcW w:w="1758" w:type="dxa"/>
            <w:vAlign w:val="center"/>
          </w:tcPr>
          <w:p w:rsidR="002A05CB" w:rsidRDefault="002A05CB" w:rsidP="002A0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≤ 1,001</w:t>
            </w:r>
          </w:p>
        </w:tc>
        <w:tc>
          <w:tcPr>
            <w:tcW w:w="1961" w:type="dxa"/>
            <w:vAlign w:val="center"/>
          </w:tcPr>
          <w:p w:rsidR="002A05CB" w:rsidRDefault="002A05CB" w:rsidP="002A05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25" w:type="dxa"/>
            <w:vAlign w:val="center"/>
          </w:tcPr>
          <w:p w:rsidR="002A05CB" w:rsidRPr="00EF5485" w:rsidRDefault="002A05CB" w:rsidP="002A05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A45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FA45A1">
              <w:rPr>
                <w:rFonts w:ascii="Times New Roman" w:hAnsi="Times New Roman"/>
                <w:sz w:val="24"/>
                <w:szCs w:val="24"/>
              </w:rPr>
              <w:t>Уровень  дифференциации</w:t>
            </w:r>
            <w:proofErr w:type="gramEnd"/>
            <w:r w:rsidR="00FA45A1">
              <w:rPr>
                <w:rFonts w:ascii="Times New Roman" w:hAnsi="Times New Roman"/>
                <w:sz w:val="24"/>
                <w:szCs w:val="24"/>
              </w:rPr>
              <w:t xml:space="preserve"> определен  исходя из уточненного</w:t>
            </w:r>
            <w:r w:rsidR="00F74880">
              <w:rPr>
                <w:rFonts w:ascii="Times New Roman" w:hAnsi="Times New Roman"/>
                <w:sz w:val="24"/>
                <w:szCs w:val="24"/>
              </w:rPr>
              <w:t xml:space="preserve"> плана финансовой помощи за 2016</w:t>
            </w:r>
            <w:r w:rsidR="00FA45A1">
              <w:rPr>
                <w:rFonts w:ascii="Times New Roman" w:hAnsi="Times New Roman"/>
                <w:sz w:val="24"/>
                <w:szCs w:val="24"/>
              </w:rPr>
              <w:t xml:space="preserve"> год и налоговым потенциалом, определенным МВК</w:t>
            </w:r>
          </w:p>
        </w:tc>
      </w:tr>
    </w:tbl>
    <w:p w:rsidR="00DC40DF" w:rsidRDefault="00DC40DF"/>
    <w:p w:rsidR="00DC40DF" w:rsidRDefault="00DC40DF">
      <w:pPr>
        <w:spacing w:after="0" w:line="240" w:lineRule="auto"/>
      </w:pPr>
      <w:r>
        <w:br w:type="page"/>
      </w:r>
    </w:p>
    <w:p w:rsidR="00AA2B00" w:rsidRDefault="00AA2B00" w:rsidP="00AA2B00">
      <w:pPr>
        <w:pStyle w:val="ConsPlusTitle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ПОДПРОГРАММА "СОВЕРШЕНСТВОВАНИЕ АВТОМАТИЗИРОВАННОЙ СИСТЕМЫ УПРАВЛЕНИЯ БЮДЖЕТНЫМ ПРОЦЕССОМ В РЕСПУБЛИКЕ ДАГЕСТАН"</w:t>
      </w:r>
    </w:p>
    <w:p w:rsidR="00AA2B00" w:rsidRDefault="00AA2B00" w:rsidP="00AA2B00">
      <w:pPr>
        <w:pStyle w:val="ConsPlusTitle"/>
        <w:jc w:val="center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2"/>
        <w:gridCol w:w="2716"/>
        <w:gridCol w:w="1665"/>
        <w:gridCol w:w="2043"/>
        <w:gridCol w:w="1868"/>
        <w:gridCol w:w="2079"/>
        <w:gridCol w:w="1807"/>
      </w:tblGrid>
      <w:tr w:rsidR="00AA2B00" w:rsidRPr="00BC04A3" w:rsidTr="00210468">
        <w:trPr>
          <w:jc w:val="center"/>
        </w:trPr>
        <w:tc>
          <w:tcPr>
            <w:tcW w:w="2382" w:type="dxa"/>
            <w:vMerge w:val="restart"/>
            <w:shd w:val="clear" w:color="auto" w:fill="auto"/>
            <w:vAlign w:val="center"/>
          </w:tcPr>
          <w:p w:rsidR="00AA2B00" w:rsidRPr="005B046E" w:rsidRDefault="00AA2B00" w:rsidP="002104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716" w:type="dxa"/>
            <w:vMerge w:val="restart"/>
            <w:shd w:val="clear" w:color="auto" w:fill="auto"/>
            <w:vAlign w:val="center"/>
          </w:tcPr>
          <w:p w:rsidR="00AA2B00" w:rsidRPr="005B046E" w:rsidRDefault="00AA2B00" w:rsidP="002104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1665" w:type="dxa"/>
            <w:vMerge w:val="restart"/>
            <w:shd w:val="clear" w:color="auto" w:fill="auto"/>
            <w:vAlign w:val="center"/>
          </w:tcPr>
          <w:p w:rsidR="00AA2B00" w:rsidRPr="005B046E" w:rsidRDefault="00AA2B00" w:rsidP="002104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7797" w:type="dxa"/>
            <w:gridSpan w:val="4"/>
            <w:shd w:val="clear" w:color="auto" w:fill="auto"/>
            <w:vAlign w:val="center"/>
          </w:tcPr>
          <w:p w:rsidR="00AA2B00" w:rsidRPr="005B046E" w:rsidRDefault="00AA2B00" w:rsidP="0021046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color w:val="000000"/>
                <w:sz w:val="24"/>
                <w:szCs w:val="24"/>
              </w:rPr>
              <w:t>Значение целевого индикатора</w:t>
            </w:r>
          </w:p>
        </w:tc>
      </w:tr>
      <w:tr w:rsidR="00AA2B00" w:rsidRPr="00BC04A3" w:rsidTr="00210468">
        <w:trPr>
          <w:jc w:val="center"/>
        </w:trPr>
        <w:tc>
          <w:tcPr>
            <w:tcW w:w="2382" w:type="dxa"/>
            <w:vMerge/>
            <w:shd w:val="clear" w:color="auto" w:fill="auto"/>
            <w:vAlign w:val="center"/>
          </w:tcPr>
          <w:p w:rsidR="00AA2B00" w:rsidRPr="005B046E" w:rsidRDefault="00AA2B00" w:rsidP="002104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6" w:type="dxa"/>
            <w:vMerge/>
            <w:shd w:val="clear" w:color="auto" w:fill="auto"/>
            <w:vAlign w:val="center"/>
          </w:tcPr>
          <w:p w:rsidR="00AA2B00" w:rsidRPr="005B046E" w:rsidRDefault="00AA2B00" w:rsidP="002104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vMerge/>
            <w:shd w:val="clear" w:color="auto" w:fill="auto"/>
            <w:vAlign w:val="center"/>
          </w:tcPr>
          <w:p w:rsidR="00AA2B00" w:rsidRPr="005B046E" w:rsidRDefault="00AA2B00" w:rsidP="002104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3" w:type="dxa"/>
            <w:shd w:val="clear" w:color="auto" w:fill="auto"/>
            <w:vAlign w:val="center"/>
          </w:tcPr>
          <w:p w:rsidR="00AA2B00" w:rsidRPr="005B046E" w:rsidRDefault="00AA2B00" w:rsidP="00210468">
            <w:pPr>
              <w:jc w:val="center"/>
              <w:rPr>
                <w:color w:val="000000"/>
                <w:sz w:val="24"/>
                <w:szCs w:val="24"/>
              </w:rPr>
            </w:pPr>
            <w:r w:rsidRPr="005B046E">
              <w:rPr>
                <w:color w:val="000000"/>
                <w:sz w:val="24"/>
                <w:szCs w:val="24"/>
              </w:rPr>
              <w:t>Утверждено в государственной программе на текущий год (в соответствии с постановлением Правительства РД об утверждении государственной программы)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AA2B00" w:rsidRPr="005B046E" w:rsidRDefault="00AA2B00" w:rsidP="00AA2B00">
            <w:pPr>
              <w:jc w:val="center"/>
              <w:rPr>
                <w:color w:val="000000"/>
                <w:sz w:val="24"/>
                <w:szCs w:val="24"/>
              </w:rPr>
            </w:pPr>
            <w:r w:rsidRPr="005B046E">
              <w:rPr>
                <w:color w:val="000000"/>
                <w:sz w:val="24"/>
                <w:szCs w:val="24"/>
              </w:rPr>
              <w:t xml:space="preserve">Достигнуто на        </w:t>
            </w:r>
            <w:r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color w:val="000000"/>
                <w:sz w:val="24"/>
                <w:szCs w:val="24"/>
              </w:rPr>
              <w:t>.0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color w:val="000000"/>
                <w:sz w:val="24"/>
                <w:szCs w:val="24"/>
              </w:rPr>
              <w:t>.</w:t>
            </w:r>
            <w:r w:rsidRPr="005B046E">
              <w:rPr>
                <w:color w:val="000000"/>
                <w:sz w:val="24"/>
                <w:szCs w:val="24"/>
              </w:rPr>
              <w:t>201</w:t>
            </w:r>
            <w:r>
              <w:rPr>
                <w:color w:val="000000"/>
                <w:sz w:val="24"/>
                <w:szCs w:val="24"/>
              </w:rPr>
              <w:t>6</w:t>
            </w:r>
            <w:r w:rsidRPr="005B046E">
              <w:rPr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2079" w:type="dxa"/>
            <w:shd w:val="clear" w:color="auto" w:fill="auto"/>
            <w:vAlign w:val="center"/>
          </w:tcPr>
          <w:p w:rsidR="00AA2B00" w:rsidRPr="005B046E" w:rsidRDefault="00AA2B00" w:rsidP="00210468">
            <w:pPr>
              <w:jc w:val="center"/>
              <w:rPr>
                <w:color w:val="000000"/>
                <w:sz w:val="24"/>
                <w:szCs w:val="24"/>
              </w:rPr>
            </w:pPr>
            <w:r w:rsidRPr="005B046E">
              <w:rPr>
                <w:color w:val="000000"/>
                <w:sz w:val="24"/>
                <w:szCs w:val="24"/>
              </w:rPr>
              <w:t>Отклонение (+,-)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AA2B00" w:rsidRPr="005B046E" w:rsidRDefault="00AA2B00" w:rsidP="00210468">
            <w:pPr>
              <w:jc w:val="center"/>
              <w:rPr>
                <w:color w:val="000000"/>
                <w:sz w:val="24"/>
                <w:szCs w:val="24"/>
              </w:rPr>
            </w:pPr>
            <w:r w:rsidRPr="005B046E">
              <w:rPr>
                <w:color w:val="000000"/>
                <w:sz w:val="24"/>
                <w:szCs w:val="24"/>
              </w:rPr>
              <w:t>Причины отклонения</w:t>
            </w:r>
          </w:p>
        </w:tc>
      </w:tr>
      <w:tr w:rsidR="00AA2B00" w:rsidRPr="00BC04A3" w:rsidTr="00210468">
        <w:trPr>
          <w:jc w:val="center"/>
        </w:trPr>
        <w:tc>
          <w:tcPr>
            <w:tcW w:w="2382" w:type="dxa"/>
            <w:shd w:val="clear" w:color="auto" w:fill="auto"/>
            <w:vAlign w:val="center"/>
          </w:tcPr>
          <w:p w:rsidR="00AA2B00" w:rsidRPr="001C07CA" w:rsidRDefault="00AA2B00" w:rsidP="00210468">
            <w:pPr>
              <w:pStyle w:val="ConsPlusTitle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en-US"/>
              </w:rPr>
              <w:t>1</w:t>
            </w:r>
            <w:r>
              <w:rPr>
                <w:b w:val="0"/>
                <w:sz w:val="24"/>
                <w:szCs w:val="24"/>
              </w:rPr>
              <w:t>.</w:t>
            </w:r>
          </w:p>
          <w:p w:rsidR="00AA2B00" w:rsidRPr="005B046E" w:rsidRDefault="00AA2B00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16" w:type="dxa"/>
            <w:shd w:val="clear" w:color="auto" w:fill="auto"/>
            <w:vAlign w:val="center"/>
          </w:tcPr>
          <w:p w:rsidR="00AA2B00" w:rsidRPr="005B046E" w:rsidRDefault="00AA2B00" w:rsidP="002104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Удельный вес главных распорядителей средств бюджета, подключенных к единой автоматизированной системе управления бюджетным процессом Республики Дагестан для осуществления программно-целевого планирования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AA2B00" w:rsidRPr="005B046E" w:rsidRDefault="00AA2B00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проц.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AA2B00" w:rsidRPr="005B046E" w:rsidRDefault="00AA2B00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5B046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AA2B00" w:rsidRDefault="00AA2B00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2B00" w:rsidRDefault="00947026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AA2B0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AA2B00" w:rsidRPr="005B046E" w:rsidRDefault="00AA2B00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 w:rsidR="00AA2B00" w:rsidRPr="005B046E" w:rsidRDefault="00AA2B00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AA2B00" w:rsidRPr="00947026" w:rsidRDefault="00947026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показателя достигнуто</w:t>
            </w:r>
          </w:p>
        </w:tc>
      </w:tr>
      <w:tr w:rsidR="00AA2B00" w:rsidRPr="00BC04A3" w:rsidTr="00210468">
        <w:trPr>
          <w:trHeight w:val="3534"/>
          <w:jc w:val="center"/>
        </w:trPr>
        <w:tc>
          <w:tcPr>
            <w:tcW w:w="2382" w:type="dxa"/>
            <w:shd w:val="clear" w:color="auto" w:fill="auto"/>
            <w:vAlign w:val="center"/>
          </w:tcPr>
          <w:p w:rsidR="00AA2B00" w:rsidRPr="005B046E" w:rsidRDefault="00AA2B00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716" w:type="dxa"/>
            <w:shd w:val="clear" w:color="auto" w:fill="auto"/>
            <w:vAlign w:val="center"/>
          </w:tcPr>
          <w:p w:rsidR="00AA2B00" w:rsidRDefault="00AA2B00" w:rsidP="00210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Удельный вес государственных заказчиков, охваченных мониторингом состояния проведения закупок и результатов их выполнения через республиканскую веб-систему управления процессами государственного заказа</w:t>
            </w:r>
          </w:p>
          <w:p w:rsidR="00947026" w:rsidRDefault="00947026" w:rsidP="00210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7026" w:rsidRPr="005B046E" w:rsidRDefault="00947026" w:rsidP="00210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:rsidR="00AA2B00" w:rsidRPr="005B046E" w:rsidRDefault="00AA2B00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проц.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AA2B00" w:rsidRPr="005B046E" w:rsidRDefault="00AA2B00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AA2B00" w:rsidRPr="005B046E" w:rsidRDefault="00AA2B00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79" w:type="dxa"/>
            <w:shd w:val="clear" w:color="auto" w:fill="auto"/>
            <w:vAlign w:val="center"/>
          </w:tcPr>
          <w:p w:rsidR="00AA2B00" w:rsidRPr="005B046E" w:rsidRDefault="00947026" w:rsidP="00947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AA2B00" w:rsidRPr="005B046E" w:rsidRDefault="00AA2B00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Работы на текущий год не запланированы</w:t>
            </w:r>
          </w:p>
        </w:tc>
      </w:tr>
      <w:tr w:rsidR="00AA2B00" w:rsidRPr="00BC04A3" w:rsidTr="00210468">
        <w:trPr>
          <w:trHeight w:val="5519"/>
          <w:jc w:val="center"/>
        </w:trPr>
        <w:tc>
          <w:tcPr>
            <w:tcW w:w="2382" w:type="dxa"/>
            <w:shd w:val="clear" w:color="auto" w:fill="auto"/>
            <w:vAlign w:val="center"/>
          </w:tcPr>
          <w:p w:rsidR="00AA2B00" w:rsidRPr="005B046E" w:rsidRDefault="00AA2B00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716" w:type="dxa"/>
            <w:shd w:val="clear" w:color="auto" w:fill="auto"/>
            <w:vAlign w:val="center"/>
          </w:tcPr>
          <w:p w:rsidR="00AA2B00" w:rsidRPr="005B046E" w:rsidRDefault="00AA2B00" w:rsidP="00210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Удельный вес специалистов главных распорядителей средств республиканского бюджета и получателей средств республиканского бюджета, принимавших участие в обучающих семинарах по работе с автоматизированными системами исполнения бюджета, бюджетной отчетности и учета</w:t>
            </w:r>
          </w:p>
          <w:p w:rsidR="00AA2B00" w:rsidRPr="005B046E" w:rsidRDefault="00AA2B00" w:rsidP="00210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shd w:val="clear" w:color="auto" w:fill="auto"/>
            <w:vAlign w:val="center"/>
          </w:tcPr>
          <w:p w:rsidR="00AA2B00" w:rsidRPr="005B046E" w:rsidRDefault="00AA2B00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проц.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AA2B00" w:rsidRPr="005B046E" w:rsidRDefault="00AA2B00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AA2B00" w:rsidRPr="005B046E" w:rsidRDefault="00AA2B00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079" w:type="dxa"/>
            <w:shd w:val="clear" w:color="auto" w:fill="auto"/>
            <w:vAlign w:val="center"/>
          </w:tcPr>
          <w:p w:rsidR="00AA2B00" w:rsidRPr="005B046E" w:rsidRDefault="00947026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-10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AA2B00" w:rsidRPr="005B046E" w:rsidRDefault="00947026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Работы будут завершены в течении года</w:t>
            </w:r>
          </w:p>
        </w:tc>
      </w:tr>
      <w:tr w:rsidR="00AA2B00" w:rsidRPr="00BC04A3" w:rsidTr="00210468">
        <w:trPr>
          <w:jc w:val="center"/>
        </w:trPr>
        <w:tc>
          <w:tcPr>
            <w:tcW w:w="2382" w:type="dxa"/>
            <w:shd w:val="clear" w:color="auto" w:fill="auto"/>
            <w:vAlign w:val="center"/>
          </w:tcPr>
          <w:p w:rsidR="00AA2B00" w:rsidRPr="005B046E" w:rsidRDefault="00AA2B00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716" w:type="dxa"/>
            <w:shd w:val="clear" w:color="auto" w:fill="auto"/>
            <w:vAlign w:val="center"/>
          </w:tcPr>
          <w:p w:rsidR="00AA2B00" w:rsidRPr="005B046E" w:rsidRDefault="00AA2B00" w:rsidP="002104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Удельный вес специалистов финансовых органов муниципальных образований Республики Дагестан, принявших участие в обучающих семинарах по работе с автоматизированными системами исполнения бюджета, бюджетной отчетности и учета</w:t>
            </w:r>
          </w:p>
        </w:tc>
        <w:tc>
          <w:tcPr>
            <w:tcW w:w="1665" w:type="dxa"/>
            <w:shd w:val="clear" w:color="auto" w:fill="auto"/>
            <w:vAlign w:val="center"/>
          </w:tcPr>
          <w:p w:rsidR="00AA2B00" w:rsidRPr="005B046E" w:rsidRDefault="00AA2B00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проц.</w:t>
            </w:r>
          </w:p>
        </w:tc>
        <w:tc>
          <w:tcPr>
            <w:tcW w:w="2043" w:type="dxa"/>
            <w:shd w:val="clear" w:color="auto" w:fill="auto"/>
            <w:vAlign w:val="center"/>
          </w:tcPr>
          <w:p w:rsidR="00AA2B00" w:rsidRPr="005B046E" w:rsidRDefault="00AA2B00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AA2B00" w:rsidRPr="005B046E" w:rsidRDefault="00AA2B00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079" w:type="dxa"/>
            <w:shd w:val="clear" w:color="auto" w:fill="auto"/>
            <w:vAlign w:val="center"/>
          </w:tcPr>
          <w:p w:rsidR="00AA2B00" w:rsidRPr="005B046E" w:rsidRDefault="00947026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-10</w:t>
            </w:r>
          </w:p>
        </w:tc>
        <w:tc>
          <w:tcPr>
            <w:tcW w:w="1807" w:type="dxa"/>
            <w:shd w:val="clear" w:color="auto" w:fill="auto"/>
            <w:vAlign w:val="center"/>
          </w:tcPr>
          <w:p w:rsidR="00AA2B00" w:rsidRPr="005B046E" w:rsidRDefault="00947026" w:rsidP="002104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046E">
              <w:rPr>
                <w:rFonts w:ascii="Times New Roman" w:hAnsi="Times New Roman"/>
                <w:sz w:val="24"/>
                <w:szCs w:val="24"/>
              </w:rPr>
              <w:t>Работы будут завершены в течении года</w:t>
            </w:r>
          </w:p>
        </w:tc>
      </w:tr>
    </w:tbl>
    <w:p w:rsidR="00AA2B00" w:rsidRDefault="00AA2B00" w:rsidP="00AA2B00"/>
    <w:p w:rsidR="006D6C89" w:rsidRDefault="006D6C89"/>
    <w:sectPr w:rsidR="006D6C89" w:rsidSect="00EF4D21">
      <w:headerReference w:type="first" r:id="rId6"/>
      <w:pgSz w:w="16838" w:h="11906" w:orient="landscape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331" w:rsidRDefault="00145331" w:rsidP="00EF4D21">
      <w:pPr>
        <w:spacing w:after="0" w:line="240" w:lineRule="auto"/>
      </w:pPr>
      <w:r>
        <w:separator/>
      </w:r>
    </w:p>
  </w:endnote>
  <w:endnote w:type="continuationSeparator" w:id="0">
    <w:p w:rsidR="00145331" w:rsidRDefault="00145331" w:rsidP="00EF4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331" w:rsidRDefault="00145331" w:rsidP="00EF4D21">
      <w:pPr>
        <w:spacing w:after="0" w:line="240" w:lineRule="auto"/>
      </w:pPr>
      <w:r>
        <w:separator/>
      </w:r>
    </w:p>
  </w:footnote>
  <w:footnote w:type="continuationSeparator" w:id="0">
    <w:p w:rsidR="00145331" w:rsidRDefault="00145331" w:rsidP="00EF4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5A1" w:rsidRPr="002B1C3F" w:rsidRDefault="00FA45A1" w:rsidP="00EF4D21">
    <w:pPr>
      <w:pStyle w:val="a4"/>
      <w:jc w:val="right"/>
      <w:rPr>
        <w:lang w:val="en-US"/>
      </w:rPr>
    </w:pPr>
    <w:r>
      <w:t xml:space="preserve">Приложение № </w:t>
    </w:r>
    <w:r>
      <w:rPr>
        <w:lang w:val="en-US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F3C"/>
    <w:rsid w:val="0007149B"/>
    <w:rsid w:val="00080A24"/>
    <w:rsid w:val="00090312"/>
    <w:rsid w:val="000A667E"/>
    <w:rsid w:val="000C7D62"/>
    <w:rsid w:val="00115630"/>
    <w:rsid w:val="00145331"/>
    <w:rsid w:val="00146793"/>
    <w:rsid w:val="00175A03"/>
    <w:rsid w:val="00184C0D"/>
    <w:rsid w:val="00187FCD"/>
    <w:rsid w:val="001962E0"/>
    <w:rsid w:val="001F7043"/>
    <w:rsid w:val="0027492A"/>
    <w:rsid w:val="002A05CB"/>
    <w:rsid w:val="002B1C3F"/>
    <w:rsid w:val="002E1913"/>
    <w:rsid w:val="003124EB"/>
    <w:rsid w:val="00314F7A"/>
    <w:rsid w:val="003D6B27"/>
    <w:rsid w:val="0044777E"/>
    <w:rsid w:val="0045133C"/>
    <w:rsid w:val="004B39B9"/>
    <w:rsid w:val="004D700F"/>
    <w:rsid w:val="004F2CDA"/>
    <w:rsid w:val="00511B46"/>
    <w:rsid w:val="005308CA"/>
    <w:rsid w:val="00555695"/>
    <w:rsid w:val="005659A8"/>
    <w:rsid w:val="00572669"/>
    <w:rsid w:val="005739AD"/>
    <w:rsid w:val="005B046E"/>
    <w:rsid w:val="005D1F3C"/>
    <w:rsid w:val="005D4D34"/>
    <w:rsid w:val="00644ECE"/>
    <w:rsid w:val="0067094B"/>
    <w:rsid w:val="006D6C89"/>
    <w:rsid w:val="00750DDB"/>
    <w:rsid w:val="007B21DB"/>
    <w:rsid w:val="008E5D9E"/>
    <w:rsid w:val="008F0F96"/>
    <w:rsid w:val="00947026"/>
    <w:rsid w:val="00950860"/>
    <w:rsid w:val="00987302"/>
    <w:rsid w:val="00A22247"/>
    <w:rsid w:val="00A85366"/>
    <w:rsid w:val="00AA2B00"/>
    <w:rsid w:val="00AA2E79"/>
    <w:rsid w:val="00B128C7"/>
    <w:rsid w:val="00B842BE"/>
    <w:rsid w:val="00BA1FEF"/>
    <w:rsid w:val="00BA340B"/>
    <w:rsid w:val="00BC04A3"/>
    <w:rsid w:val="00C17947"/>
    <w:rsid w:val="00C17BB6"/>
    <w:rsid w:val="00C514EC"/>
    <w:rsid w:val="00C940BB"/>
    <w:rsid w:val="00CB7051"/>
    <w:rsid w:val="00CB7200"/>
    <w:rsid w:val="00D50F4F"/>
    <w:rsid w:val="00DA34C3"/>
    <w:rsid w:val="00DC40DF"/>
    <w:rsid w:val="00DD774B"/>
    <w:rsid w:val="00DE1193"/>
    <w:rsid w:val="00E41478"/>
    <w:rsid w:val="00E52CFE"/>
    <w:rsid w:val="00E5797C"/>
    <w:rsid w:val="00E63BCA"/>
    <w:rsid w:val="00E97D72"/>
    <w:rsid w:val="00EB6FA2"/>
    <w:rsid w:val="00EF4D21"/>
    <w:rsid w:val="00EF5485"/>
    <w:rsid w:val="00F03A40"/>
    <w:rsid w:val="00F73ACF"/>
    <w:rsid w:val="00F74880"/>
    <w:rsid w:val="00FA45A1"/>
    <w:rsid w:val="00FB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5D1ACD0-1192-493C-AD72-366F48152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AC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D1F3C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table" w:styleId="a3">
    <w:name w:val="Table Grid"/>
    <w:basedOn w:val="a1"/>
    <w:uiPriority w:val="99"/>
    <w:rsid w:val="005D1F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4D2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EF4D21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EF4D2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EF4D21"/>
    <w:rPr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E1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2E191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85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Бреус</dc:creator>
  <cp:keywords/>
  <dc:description/>
  <cp:lastModifiedBy>Александр Карапац</cp:lastModifiedBy>
  <cp:revision>4</cp:revision>
  <cp:lastPrinted>2016-05-12T12:30:00Z</cp:lastPrinted>
  <dcterms:created xsi:type="dcterms:W3CDTF">2016-05-12T14:05:00Z</dcterms:created>
  <dcterms:modified xsi:type="dcterms:W3CDTF">2016-05-13T06:04:00Z</dcterms:modified>
</cp:coreProperties>
</file>